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6FDB" w14:textId="77777777" w:rsidR="00A24481" w:rsidRPr="00A611B7" w:rsidRDefault="00A24481" w:rsidP="00A611B7">
      <w:pPr>
        <w:pStyle w:val="Tytu"/>
        <w:spacing w:after="60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C25E06">
        <w:rPr>
          <w:sz w:val="20"/>
        </w:rPr>
        <w:t>Serdecznie zapraszamy do wzięcia udziału w projekcie „MOBILNOŚĆ: FABRYKA SZANS NA PRZYSZŁOŚĆ</w:t>
      </w:r>
      <w:r w:rsidR="00C25E06">
        <w:rPr>
          <w:sz w:val="20"/>
        </w:rPr>
        <w:t>”</w:t>
      </w:r>
      <w:r w:rsidR="00A611B7">
        <w:rPr>
          <w:sz w:val="20"/>
        </w:rPr>
        <w:t xml:space="preserve"> </w:t>
      </w:r>
      <w:r w:rsidR="00A611B7" w:rsidRPr="00A611B7">
        <w:rPr>
          <w:rFonts w:ascii="Calibri" w:hAnsi="Calibri" w:cs="Calibri"/>
          <w:sz w:val="22"/>
          <w:szCs w:val="22"/>
        </w:rPr>
        <w:t>POWR.04.02.00-00-0030/17-</w:t>
      </w:r>
      <w:r w:rsidR="00A611B7" w:rsidRPr="00A611B7">
        <w:rPr>
          <w:rFonts w:asciiTheme="minorHAnsi" w:hAnsiTheme="minorHAnsi" w:cs="Calibri"/>
          <w:sz w:val="22"/>
          <w:szCs w:val="22"/>
        </w:rPr>
        <w:t>00</w:t>
      </w:r>
      <w:r w:rsidR="00A611B7" w:rsidRPr="00A611B7">
        <w:rPr>
          <w:rFonts w:asciiTheme="minorHAnsi" w:hAnsiTheme="minorHAnsi" w:cs="Calibri"/>
          <w:b w:val="0"/>
          <w:i/>
          <w:sz w:val="20"/>
        </w:rPr>
        <w:t xml:space="preserve"> </w:t>
      </w:r>
      <w:r w:rsidR="00A611B7" w:rsidRPr="00A611B7">
        <w:rPr>
          <w:rFonts w:asciiTheme="minorHAnsi" w:hAnsiTheme="minorHAnsi" w:cs="Calibri"/>
          <w:b w:val="0"/>
          <w:sz w:val="20"/>
        </w:rPr>
        <w:t>realizowanego</w:t>
      </w:r>
      <w:r w:rsidR="00A611B7" w:rsidRPr="00A611B7">
        <w:rPr>
          <w:rFonts w:asciiTheme="minorHAnsi" w:hAnsiTheme="minorHAnsi" w:cs="Calibri"/>
          <w:b w:val="0"/>
          <w:i/>
          <w:sz w:val="20"/>
        </w:rPr>
        <w:t xml:space="preserve"> </w:t>
      </w:r>
      <w:r w:rsidR="00A611B7" w:rsidRPr="00A611B7">
        <w:rPr>
          <w:rFonts w:asciiTheme="minorHAnsi" w:hAnsiTheme="minorHAnsi" w:cs="Calibri"/>
          <w:b w:val="0"/>
          <w:sz w:val="20"/>
        </w:rPr>
        <w:t>w ramach Programu Operacyjnego Wiedza Edukacja Rozwój 2014-2020 współfinansowanego ze środków Europejskiego Funduszu Społecznego.</w:t>
      </w:r>
    </w:p>
    <w:p w14:paraId="0DEB02BF" w14:textId="77777777" w:rsidR="00C25E06" w:rsidRPr="00C25E06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</w:p>
    <w:p w14:paraId="0BD5193B" w14:textId="77777777" w:rsidR="00C25E06" w:rsidRPr="00D8466D" w:rsidRDefault="006D5F66" w:rsidP="00C25E06">
      <w:pPr>
        <w:spacing w:after="0" w:line="240" w:lineRule="auto"/>
        <w:ind w:right="151"/>
        <w:jc w:val="both"/>
        <w:rPr>
          <w:sz w:val="20"/>
          <w:szCs w:val="20"/>
        </w:rPr>
      </w:pPr>
      <w:r w:rsidRPr="00C25E06">
        <w:rPr>
          <w:sz w:val="20"/>
          <w:szCs w:val="20"/>
        </w:rPr>
        <w:t>Celem projektu jest podniesienie kwalifikacji zawodo</w:t>
      </w:r>
      <w:r w:rsidR="00C25E06" w:rsidRPr="00C25E06">
        <w:rPr>
          <w:sz w:val="20"/>
          <w:szCs w:val="20"/>
        </w:rPr>
        <w:t>w</w:t>
      </w:r>
      <w:r w:rsidRPr="00C25E06">
        <w:rPr>
          <w:sz w:val="20"/>
          <w:szCs w:val="20"/>
        </w:rPr>
        <w:t>ych</w:t>
      </w:r>
      <w:r w:rsidR="00C25E06">
        <w:rPr>
          <w:sz w:val="20"/>
          <w:szCs w:val="20"/>
        </w:rPr>
        <w:t xml:space="preserve"> jego</w:t>
      </w:r>
      <w:r w:rsidRPr="00C25E06">
        <w:rPr>
          <w:sz w:val="20"/>
          <w:szCs w:val="20"/>
        </w:rPr>
        <w:t xml:space="preserve"> </w:t>
      </w:r>
      <w:r w:rsidR="00C25E06">
        <w:rPr>
          <w:sz w:val="20"/>
          <w:szCs w:val="20"/>
        </w:rPr>
        <w:t>uczestników</w:t>
      </w:r>
      <w:r w:rsidR="00C25E06" w:rsidRPr="00C25E06">
        <w:rPr>
          <w:sz w:val="20"/>
          <w:szCs w:val="20"/>
        </w:rPr>
        <w:t>, dla których</w:t>
      </w:r>
      <w:r w:rsidRPr="00C25E06">
        <w:rPr>
          <w:sz w:val="20"/>
          <w:szCs w:val="20"/>
        </w:rPr>
        <w:t xml:space="preserve"> </w:t>
      </w:r>
      <w:r w:rsidR="00C25E06">
        <w:rPr>
          <w:sz w:val="20"/>
          <w:szCs w:val="20"/>
        </w:rPr>
        <w:t>Przewidziano 56</w:t>
      </w:r>
      <w:r w:rsidR="00C25E06" w:rsidRPr="00D8466D">
        <w:rPr>
          <w:sz w:val="20"/>
          <w:szCs w:val="20"/>
        </w:rPr>
        <w:t xml:space="preserve">-dniowe staże </w:t>
      </w:r>
      <w:r w:rsidR="00C25E06">
        <w:rPr>
          <w:sz w:val="20"/>
          <w:szCs w:val="20"/>
        </w:rPr>
        <w:t xml:space="preserve">na Cyprze. Uczestnicy mają zapewnione </w:t>
      </w:r>
      <w:r w:rsidR="00C25E06" w:rsidRPr="00D8466D">
        <w:rPr>
          <w:sz w:val="20"/>
          <w:szCs w:val="20"/>
        </w:rPr>
        <w:t>:</w:t>
      </w:r>
    </w:p>
    <w:p w14:paraId="0935969F" w14:textId="77777777" w:rsidR="00C25E06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 w:rsidRPr="00D8466D">
        <w:rPr>
          <w:sz w:val="20"/>
          <w:szCs w:val="20"/>
        </w:rPr>
        <w:t xml:space="preserve">- </w:t>
      </w:r>
      <w:r>
        <w:rPr>
          <w:sz w:val="20"/>
          <w:szCs w:val="20"/>
        </w:rPr>
        <w:t>dojazd z miejsca zamieszkania do miejsca zakwaterowania</w:t>
      </w:r>
    </w:p>
    <w:p w14:paraId="67E00F5A" w14:textId="77777777" w:rsidR="00C25E06" w:rsidRPr="00D8466D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8466D">
        <w:rPr>
          <w:sz w:val="20"/>
          <w:szCs w:val="20"/>
        </w:rPr>
        <w:t>miejsce stażu u pracodawców zgodnie z I</w:t>
      </w:r>
      <w:r>
        <w:rPr>
          <w:sz w:val="20"/>
          <w:szCs w:val="20"/>
        </w:rPr>
        <w:t xml:space="preserve">ndywidualnym </w:t>
      </w:r>
      <w:r w:rsidRPr="00D8466D">
        <w:rPr>
          <w:sz w:val="20"/>
          <w:szCs w:val="20"/>
        </w:rPr>
        <w:t>P</w:t>
      </w:r>
      <w:r>
        <w:rPr>
          <w:sz w:val="20"/>
          <w:szCs w:val="20"/>
        </w:rPr>
        <w:t xml:space="preserve">lanem </w:t>
      </w:r>
      <w:r w:rsidRPr="00D8466D">
        <w:rPr>
          <w:sz w:val="20"/>
          <w:szCs w:val="20"/>
        </w:rPr>
        <w:t>D</w:t>
      </w:r>
      <w:r>
        <w:rPr>
          <w:sz w:val="20"/>
          <w:szCs w:val="20"/>
        </w:rPr>
        <w:t>ziałania</w:t>
      </w:r>
    </w:p>
    <w:p w14:paraId="19B9D560" w14:textId="77777777" w:rsidR="00C25E06" w:rsidRPr="00D8466D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 w:rsidRPr="00D8466D">
        <w:rPr>
          <w:sz w:val="20"/>
          <w:szCs w:val="20"/>
        </w:rPr>
        <w:t xml:space="preserve">- noclegi i wyżywienie </w:t>
      </w:r>
    </w:p>
    <w:p w14:paraId="093B8A03" w14:textId="77777777" w:rsidR="00C25E06" w:rsidRPr="00D8466D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 w:rsidRPr="00D8466D">
        <w:rPr>
          <w:sz w:val="20"/>
          <w:szCs w:val="20"/>
        </w:rPr>
        <w:t>- transport lokalny</w:t>
      </w:r>
    </w:p>
    <w:p w14:paraId="4C2A492A" w14:textId="77777777" w:rsidR="00C25E06" w:rsidRPr="00D8466D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- edukację językową i kulturową</w:t>
      </w:r>
    </w:p>
    <w:p w14:paraId="0D45B351" w14:textId="77777777" w:rsidR="00C25E06" w:rsidRPr="00D8466D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 w:rsidRPr="00D8466D">
        <w:rPr>
          <w:sz w:val="20"/>
          <w:szCs w:val="20"/>
        </w:rPr>
        <w:t>- kieszonkowe dla uczestników</w:t>
      </w:r>
    </w:p>
    <w:p w14:paraId="45FCE2D9" w14:textId="77777777" w:rsidR="006D5F66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 w:rsidRPr="00D8466D">
        <w:rPr>
          <w:sz w:val="20"/>
          <w:szCs w:val="20"/>
        </w:rPr>
        <w:t>- opiekę mentora oraz wsparcie organizacyjne.</w:t>
      </w:r>
      <w:bookmarkStart w:id="0" w:name="_GoBack"/>
      <w:bookmarkEnd w:id="0"/>
    </w:p>
    <w:p w14:paraId="1197700F" w14:textId="77777777" w:rsidR="00C25E06" w:rsidRPr="00C25E06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</w:p>
    <w:p w14:paraId="79B29F07" w14:textId="77777777" w:rsidR="00A24481" w:rsidRDefault="00A24481" w:rsidP="00C25E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Zapraszamy do udziału wszystkie zainteresowane osoby spełniające kryteria obligatoryjne i </w:t>
      </w:r>
      <w:r w:rsidR="00C25E06">
        <w:rPr>
          <w:sz w:val="20"/>
          <w:szCs w:val="20"/>
        </w:rPr>
        <w:t>premiujące:</w:t>
      </w:r>
    </w:p>
    <w:p w14:paraId="548BB67E" w14:textId="77777777" w:rsidR="00A24481" w:rsidRPr="00C25E06" w:rsidRDefault="00A24481" w:rsidP="00C25E06">
      <w:pPr>
        <w:spacing w:after="0" w:line="240" w:lineRule="auto"/>
        <w:ind w:right="151"/>
        <w:jc w:val="both"/>
        <w:rPr>
          <w:b/>
          <w:sz w:val="20"/>
          <w:szCs w:val="20"/>
        </w:rPr>
      </w:pPr>
      <w:r w:rsidRPr="00C25E06">
        <w:rPr>
          <w:b/>
          <w:sz w:val="20"/>
          <w:szCs w:val="20"/>
        </w:rPr>
        <w:t xml:space="preserve">a/ obligatoryjne: </w:t>
      </w:r>
    </w:p>
    <w:p w14:paraId="0EE4EFCB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>osoby w wieku 18-35 lat</w:t>
      </w:r>
    </w:p>
    <w:p w14:paraId="7FD0076C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>osoby niepracujące (bezrobotni lub bierni zawodowo)</w:t>
      </w:r>
    </w:p>
    <w:p w14:paraId="6AB9C1C7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>osoby nieuczestniczące w kształceniu formalnym w trybie stacjonarnym lub niestacjonarnym</w:t>
      </w:r>
    </w:p>
    <w:p w14:paraId="734BDFC2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 xml:space="preserve">osoby nieszkolące się </w:t>
      </w:r>
    </w:p>
    <w:p w14:paraId="40D407F8" w14:textId="77777777" w:rsidR="00A24481" w:rsidRPr="00C25E06" w:rsidRDefault="00A24481" w:rsidP="00C25E06">
      <w:pPr>
        <w:spacing w:after="0" w:line="240" w:lineRule="auto"/>
        <w:ind w:right="151"/>
        <w:jc w:val="both"/>
        <w:rPr>
          <w:b/>
          <w:sz w:val="20"/>
          <w:szCs w:val="20"/>
        </w:rPr>
      </w:pPr>
      <w:r w:rsidRPr="00C25E06">
        <w:rPr>
          <w:b/>
          <w:sz w:val="20"/>
          <w:szCs w:val="20"/>
        </w:rPr>
        <w:t xml:space="preserve">b/ premiujące: </w:t>
      </w:r>
    </w:p>
    <w:p w14:paraId="21427D8D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 xml:space="preserve">osoby, które opuściły zakłady poprawcze, schroniska dla nieletnich, młodzieżowe ośrodki </w:t>
      </w:r>
      <w:r>
        <w:rPr>
          <w:sz w:val="20"/>
          <w:szCs w:val="20"/>
        </w:rPr>
        <w:t xml:space="preserve">wychowawcze, </w:t>
      </w:r>
      <w:r w:rsidR="00A24481" w:rsidRPr="00C23993">
        <w:rPr>
          <w:sz w:val="20"/>
          <w:szCs w:val="20"/>
        </w:rPr>
        <w:t>ośrodki socjoterapii, pieczę zastępczą</w:t>
      </w:r>
    </w:p>
    <w:p w14:paraId="0ED75681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>osoby niepełnosprawne</w:t>
      </w:r>
    </w:p>
    <w:p w14:paraId="761E42E4" w14:textId="77777777" w:rsidR="00A24481" w:rsidRPr="00C23993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>osoby, które przedwcześnie opuściły system edukacji</w:t>
      </w:r>
    </w:p>
    <w:p w14:paraId="01F90F3B" w14:textId="77777777" w:rsidR="00A24481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4481" w:rsidRPr="00C23993">
        <w:rPr>
          <w:sz w:val="20"/>
          <w:szCs w:val="20"/>
        </w:rPr>
        <w:t>osoby długotrwale bezrobotne</w:t>
      </w:r>
    </w:p>
    <w:p w14:paraId="4AC9FB36" w14:textId="77777777" w:rsidR="00C25E06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</w:p>
    <w:p w14:paraId="41B729FA" w14:textId="77777777" w:rsidR="00C25E06" w:rsidRPr="00C25E06" w:rsidRDefault="00C25E06" w:rsidP="00C25E06">
      <w:pPr>
        <w:spacing w:after="0" w:line="240" w:lineRule="auto"/>
        <w:ind w:right="151"/>
        <w:jc w:val="both"/>
        <w:rPr>
          <w:sz w:val="20"/>
          <w:szCs w:val="20"/>
        </w:rPr>
      </w:pPr>
      <w:r>
        <w:rPr>
          <w:sz w:val="20"/>
          <w:szCs w:val="20"/>
        </w:rPr>
        <w:t>Uczestnik otrzymuje:</w:t>
      </w:r>
    </w:p>
    <w:p w14:paraId="2AD220C2" w14:textId="77777777" w:rsidR="00C25E06" w:rsidRPr="00594118" w:rsidRDefault="00C25E06" w:rsidP="00C25E06">
      <w:pPr>
        <w:pStyle w:val="Akapitzlist"/>
        <w:numPr>
          <w:ilvl w:val="0"/>
          <w:numId w:val="3"/>
        </w:numPr>
        <w:ind w:right="151"/>
        <w:jc w:val="both"/>
        <w:rPr>
          <w:sz w:val="20"/>
          <w:szCs w:val="20"/>
        </w:rPr>
      </w:pPr>
      <w:r w:rsidRPr="00594118">
        <w:rPr>
          <w:b/>
          <w:sz w:val="20"/>
          <w:szCs w:val="20"/>
        </w:rPr>
        <w:t xml:space="preserve">Wsparcie doradcy zawodowego i mentora – </w:t>
      </w:r>
      <w:r w:rsidRPr="00594118">
        <w:rPr>
          <w:sz w:val="20"/>
          <w:szCs w:val="20"/>
        </w:rPr>
        <w:t>wielogodzinne wsparcie indywidualne i grupowe, które pozwoli na zindywidualizowane podejście do każdego uczestnika projektu.</w:t>
      </w:r>
    </w:p>
    <w:p w14:paraId="5A3F6A26" w14:textId="77777777" w:rsidR="00C25E06" w:rsidRPr="00594118" w:rsidRDefault="00C25E06" w:rsidP="00C25E06">
      <w:pPr>
        <w:pStyle w:val="Akapitzlist"/>
        <w:numPr>
          <w:ilvl w:val="0"/>
          <w:numId w:val="3"/>
        </w:numPr>
        <w:ind w:right="151"/>
        <w:jc w:val="both"/>
        <w:rPr>
          <w:sz w:val="20"/>
          <w:szCs w:val="20"/>
        </w:rPr>
      </w:pPr>
      <w:r w:rsidRPr="00594118">
        <w:rPr>
          <w:b/>
          <w:sz w:val="20"/>
          <w:szCs w:val="20"/>
        </w:rPr>
        <w:t xml:space="preserve">Wsparcie językowe i kulturowe – </w:t>
      </w:r>
      <w:r w:rsidRPr="00594118">
        <w:rPr>
          <w:sz w:val="20"/>
          <w:szCs w:val="20"/>
        </w:rPr>
        <w:t xml:space="preserve">grupowe wsparcie językowe i kulturowe dzięki któremu uczestnicy będą przygotowani psychospołecznie do wyjazdu na staż </w:t>
      </w:r>
      <w:r>
        <w:rPr>
          <w:sz w:val="20"/>
          <w:szCs w:val="20"/>
        </w:rPr>
        <w:t>na Cypr.</w:t>
      </w:r>
    </w:p>
    <w:p w14:paraId="4DD80C12" w14:textId="77777777" w:rsidR="00C25E06" w:rsidRPr="00594118" w:rsidRDefault="00C25E06" w:rsidP="00C25E06">
      <w:pPr>
        <w:pStyle w:val="Akapitzlist"/>
        <w:numPr>
          <w:ilvl w:val="0"/>
          <w:numId w:val="3"/>
        </w:numPr>
        <w:ind w:right="151"/>
        <w:jc w:val="both"/>
        <w:rPr>
          <w:sz w:val="20"/>
          <w:szCs w:val="20"/>
        </w:rPr>
      </w:pPr>
      <w:r w:rsidRPr="00594118">
        <w:rPr>
          <w:b/>
          <w:sz w:val="20"/>
          <w:szCs w:val="20"/>
        </w:rPr>
        <w:t>Kompetencje zawodowe</w:t>
      </w:r>
      <w:r w:rsidRPr="00594118">
        <w:rPr>
          <w:sz w:val="20"/>
          <w:szCs w:val="20"/>
        </w:rPr>
        <w:t xml:space="preserve"> – szkolenia zawodowe, czyli tzw. kompetencje branżowe- określone indywidualnie dla każdego uczestnika projektu w Indywidualnym Planie Działania</w:t>
      </w:r>
    </w:p>
    <w:p w14:paraId="7453E754" w14:textId="77777777" w:rsidR="00C25E06" w:rsidRPr="00594118" w:rsidRDefault="00C25E06" w:rsidP="00C25E06">
      <w:pPr>
        <w:pStyle w:val="Akapitzlist"/>
        <w:numPr>
          <w:ilvl w:val="0"/>
          <w:numId w:val="3"/>
        </w:numPr>
        <w:ind w:right="151"/>
        <w:jc w:val="both"/>
        <w:rPr>
          <w:sz w:val="20"/>
          <w:szCs w:val="20"/>
        </w:rPr>
      </w:pPr>
      <w:r w:rsidRPr="00594118">
        <w:rPr>
          <w:b/>
          <w:sz w:val="20"/>
          <w:szCs w:val="20"/>
        </w:rPr>
        <w:t xml:space="preserve">Zagraniczne doświadczenie zawodowe – </w:t>
      </w:r>
      <w:r>
        <w:rPr>
          <w:sz w:val="20"/>
          <w:szCs w:val="20"/>
        </w:rPr>
        <w:t>56 dniowe</w:t>
      </w:r>
      <w:r w:rsidRPr="00594118">
        <w:rPr>
          <w:sz w:val="20"/>
          <w:szCs w:val="20"/>
        </w:rPr>
        <w:t xml:space="preserve"> staże zawodowe, które są całkowicie darmowe dla uczestników – począwszy od kosztów dojazdu poprzez koszty noclegów, wyżywienia, transportu na miejscu</w:t>
      </w:r>
      <w:r>
        <w:rPr>
          <w:sz w:val="20"/>
          <w:szCs w:val="20"/>
        </w:rPr>
        <w:t>,</w:t>
      </w:r>
      <w:r w:rsidRPr="00594118">
        <w:rPr>
          <w:sz w:val="20"/>
          <w:szCs w:val="20"/>
        </w:rPr>
        <w:t xml:space="preserve"> a skończywszy na kosztach powrotu do kraju.</w:t>
      </w:r>
    </w:p>
    <w:p w14:paraId="51DE64B8" w14:textId="77777777" w:rsidR="00A24481" w:rsidRDefault="00C25E06" w:rsidP="00C25E06">
      <w:pPr>
        <w:pStyle w:val="Akapitzlist"/>
        <w:numPr>
          <w:ilvl w:val="0"/>
          <w:numId w:val="3"/>
        </w:numPr>
      </w:pPr>
      <w:r w:rsidRPr="00C25E06">
        <w:rPr>
          <w:b/>
          <w:sz w:val="20"/>
          <w:szCs w:val="20"/>
        </w:rPr>
        <w:t>Strategię aktywizacji zawodowej</w:t>
      </w:r>
      <w:r w:rsidRPr="00C25E06">
        <w:rPr>
          <w:sz w:val="20"/>
          <w:szCs w:val="20"/>
        </w:rPr>
        <w:t xml:space="preserve"> – wsparcie mentora, doradcy zawodowego, pośrednika pracy, którego celem będzie jak najszybsze znalezienie zatrudnienia dla każdego uczestnika projektu.</w:t>
      </w:r>
    </w:p>
    <w:p w14:paraId="5BCAD390" w14:textId="77777777" w:rsidR="00A24481" w:rsidRDefault="00A24481" w:rsidP="00C25E06">
      <w:pPr>
        <w:spacing w:after="0" w:line="240" w:lineRule="auto"/>
      </w:pPr>
    </w:p>
    <w:p w14:paraId="0F232AA9" w14:textId="77777777" w:rsidR="00323279" w:rsidRPr="009C03C4" w:rsidRDefault="00323279" w:rsidP="00323279">
      <w:pPr>
        <w:spacing w:after="0" w:line="240" w:lineRule="auto"/>
        <w:ind w:right="151"/>
        <w:jc w:val="both"/>
        <w:rPr>
          <w:sz w:val="20"/>
          <w:szCs w:val="20"/>
        </w:rPr>
      </w:pPr>
      <w:r w:rsidRPr="009C03C4">
        <w:rPr>
          <w:sz w:val="20"/>
          <w:szCs w:val="20"/>
        </w:rPr>
        <w:t>Po więcej informacji zapraszamy na stronę internetową</w:t>
      </w:r>
    </w:p>
    <w:p w14:paraId="532845B9" w14:textId="77777777" w:rsidR="00323279" w:rsidRPr="009C03C4" w:rsidRDefault="00323279" w:rsidP="00323279">
      <w:pPr>
        <w:spacing w:after="0" w:line="240" w:lineRule="auto"/>
        <w:ind w:right="151"/>
        <w:jc w:val="both"/>
        <w:rPr>
          <w:sz w:val="20"/>
          <w:szCs w:val="20"/>
        </w:rPr>
      </w:pPr>
      <w:r w:rsidRPr="009C03C4">
        <w:rPr>
          <w:sz w:val="20"/>
          <w:szCs w:val="20"/>
        </w:rPr>
        <w:t>http://www.cypr.fabrykaszans.pl</w:t>
      </w:r>
    </w:p>
    <w:p w14:paraId="4B07AA1D" w14:textId="77777777" w:rsidR="00323279" w:rsidRDefault="00323279" w:rsidP="00323279">
      <w:pPr>
        <w:spacing w:after="0" w:line="240" w:lineRule="auto"/>
        <w:rPr>
          <w:b/>
          <w:sz w:val="20"/>
          <w:szCs w:val="20"/>
        </w:rPr>
      </w:pPr>
    </w:p>
    <w:p w14:paraId="0016078F" w14:textId="77777777" w:rsidR="00323279" w:rsidRPr="00C23993" w:rsidRDefault="00323279" w:rsidP="00323279">
      <w:pPr>
        <w:ind w:right="153"/>
        <w:jc w:val="both"/>
        <w:rPr>
          <w:b/>
          <w:sz w:val="20"/>
          <w:szCs w:val="20"/>
        </w:rPr>
      </w:pPr>
      <w:r w:rsidRPr="00C23993">
        <w:rPr>
          <w:b/>
          <w:sz w:val="20"/>
          <w:szCs w:val="20"/>
        </w:rPr>
        <w:t>Kontakt:</w:t>
      </w:r>
    </w:p>
    <w:p w14:paraId="682CB770" w14:textId="77777777" w:rsidR="00323279" w:rsidRPr="00D2457C" w:rsidRDefault="00323279" w:rsidP="00323279">
      <w:pPr>
        <w:tabs>
          <w:tab w:val="left" w:pos="2127"/>
        </w:tabs>
        <w:spacing w:after="0"/>
        <w:ind w:right="153"/>
        <w:jc w:val="both"/>
        <w:rPr>
          <w:sz w:val="20"/>
          <w:szCs w:val="20"/>
        </w:rPr>
      </w:pPr>
      <w:r w:rsidRPr="00D2457C">
        <w:rPr>
          <w:sz w:val="20"/>
          <w:szCs w:val="20"/>
        </w:rPr>
        <w:t>KLS Sp. z o.o.</w:t>
      </w:r>
      <w:r>
        <w:rPr>
          <w:sz w:val="20"/>
          <w:szCs w:val="20"/>
        </w:rPr>
        <w:tab/>
        <w:t>OIC Poland</w:t>
      </w:r>
      <w:r w:rsidRPr="00D2457C">
        <w:rPr>
          <w:sz w:val="20"/>
          <w:szCs w:val="20"/>
        </w:rPr>
        <w:t xml:space="preserve"> </w:t>
      </w:r>
    </w:p>
    <w:p w14:paraId="16863043" w14:textId="77777777" w:rsidR="00323279" w:rsidRPr="00D2457C" w:rsidRDefault="00323279" w:rsidP="00323279">
      <w:pPr>
        <w:tabs>
          <w:tab w:val="left" w:pos="2127"/>
        </w:tabs>
        <w:spacing w:after="0"/>
        <w:ind w:right="153"/>
        <w:jc w:val="both"/>
        <w:rPr>
          <w:sz w:val="20"/>
          <w:szCs w:val="20"/>
        </w:rPr>
      </w:pPr>
      <w:r w:rsidRPr="00D2457C">
        <w:rPr>
          <w:sz w:val="20"/>
          <w:szCs w:val="20"/>
        </w:rPr>
        <w:t xml:space="preserve">ul. Akacjowa 4/1 </w:t>
      </w:r>
      <w:r w:rsidRPr="00D2457C">
        <w:rPr>
          <w:sz w:val="20"/>
          <w:szCs w:val="20"/>
        </w:rPr>
        <w:tab/>
      </w:r>
      <w:r>
        <w:rPr>
          <w:sz w:val="20"/>
          <w:szCs w:val="20"/>
        </w:rPr>
        <w:t>ul. Gospodarcza 26</w:t>
      </w:r>
      <w:r w:rsidRPr="00D2457C">
        <w:rPr>
          <w:sz w:val="20"/>
          <w:szCs w:val="20"/>
        </w:rPr>
        <w:t xml:space="preserve">, </w:t>
      </w:r>
    </w:p>
    <w:p w14:paraId="34F64305" w14:textId="77777777" w:rsidR="00323279" w:rsidRPr="00D2457C" w:rsidRDefault="00323279" w:rsidP="00323279">
      <w:pPr>
        <w:tabs>
          <w:tab w:val="left" w:pos="2127"/>
        </w:tabs>
        <w:spacing w:after="0"/>
        <w:ind w:right="153"/>
        <w:jc w:val="both"/>
        <w:rPr>
          <w:sz w:val="20"/>
          <w:szCs w:val="20"/>
        </w:rPr>
      </w:pPr>
      <w:r w:rsidRPr="00D2457C">
        <w:rPr>
          <w:sz w:val="20"/>
          <w:szCs w:val="20"/>
        </w:rPr>
        <w:t>02-534 Warszawa</w:t>
      </w:r>
      <w:r>
        <w:rPr>
          <w:sz w:val="20"/>
          <w:szCs w:val="20"/>
        </w:rPr>
        <w:tab/>
        <w:t>20-213</w:t>
      </w:r>
      <w:r w:rsidRPr="00D2457C">
        <w:rPr>
          <w:sz w:val="20"/>
          <w:szCs w:val="20"/>
        </w:rPr>
        <w:t xml:space="preserve"> </w:t>
      </w:r>
      <w:r>
        <w:rPr>
          <w:sz w:val="20"/>
          <w:szCs w:val="20"/>
        </w:rPr>
        <w:t>Lublin</w:t>
      </w:r>
      <w:r w:rsidRPr="00D2457C">
        <w:rPr>
          <w:sz w:val="20"/>
          <w:szCs w:val="20"/>
        </w:rPr>
        <w:tab/>
      </w:r>
    </w:p>
    <w:p w14:paraId="6675F7FF" w14:textId="77777777" w:rsidR="00323279" w:rsidRDefault="00323279" w:rsidP="00323279">
      <w:pPr>
        <w:spacing w:after="0" w:line="240" w:lineRule="auto"/>
        <w:rPr>
          <w:b/>
          <w:sz w:val="20"/>
          <w:szCs w:val="20"/>
        </w:rPr>
      </w:pPr>
      <w:r w:rsidRPr="00D2457C">
        <w:rPr>
          <w:sz w:val="20"/>
          <w:szCs w:val="20"/>
        </w:rPr>
        <w:t xml:space="preserve">Tel. 22 379 02 17 </w:t>
      </w:r>
      <w:r w:rsidRPr="00D2457C">
        <w:rPr>
          <w:sz w:val="20"/>
          <w:szCs w:val="20"/>
        </w:rPr>
        <w:tab/>
        <w:t xml:space="preserve">Tel. </w:t>
      </w:r>
      <w:r>
        <w:rPr>
          <w:sz w:val="20"/>
          <w:szCs w:val="20"/>
        </w:rPr>
        <w:t>81</w:t>
      </w:r>
      <w:r w:rsidRPr="00D2457C">
        <w:rPr>
          <w:sz w:val="20"/>
          <w:szCs w:val="20"/>
        </w:rPr>
        <w:t xml:space="preserve"> </w:t>
      </w:r>
      <w:r>
        <w:rPr>
          <w:sz w:val="20"/>
          <w:szCs w:val="20"/>
        </w:rPr>
        <w:t>710</w:t>
      </w:r>
      <w:r w:rsidRPr="00D2457C">
        <w:rPr>
          <w:sz w:val="20"/>
          <w:szCs w:val="20"/>
        </w:rPr>
        <w:t xml:space="preserve"> </w:t>
      </w:r>
      <w:r>
        <w:rPr>
          <w:sz w:val="20"/>
          <w:szCs w:val="20"/>
        </w:rPr>
        <w:t>46</w:t>
      </w:r>
      <w:r w:rsidRPr="00D2457C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Pr="009C03C4">
        <w:rPr>
          <w:b/>
          <w:sz w:val="20"/>
          <w:szCs w:val="20"/>
        </w:rPr>
        <w:t xml:space="preserve"> </w:t>
      </w:r>
    </w:p>
    <w:p w14:paraId="56B7E207" w14:textId="77777777" w:rsidR="00323279" w:rsidRDefault="00323279" w:rsidP="00323279">
      <w:pPr>
        <w:spacing w:after="0" w:line="240" w:lineRule="auto"/>
        <w:rPr>
          <w:b/>
          <w:sz w:val="20"/>
          <w:szCs w:val="20"/>
        </w:rPr>
      </w:pPr>
    </w:p>
    <w:p w14:paraId="67671210" w14:textId="77777777" w:rsidR="00323279" w:rsidRDefault="00323279" w:rsidP="00323279">
      <w:pPr>
        <w:spacing w:after="0" w:line="240" w:lineRule="auto"/>
        <w:rPr>
          <w:b/>
          <w:sz w:val="20"/>
          <w:szCs w:val="20"/>
        </w:rPr>
      </w:pPr>
      <w:r w:rsidRPr="008561FE">
        <w:rPr>
          <w:b/>
          <w:sz w:val="20"/>
          <w:szCs w:val="20"/>
        </w:rPr>
        <w:t>Projekt realizowany przez KLS Sp. z o.o. w pa</w:t>
      </w:r>
      <w:r>
        <w:rPr>
          <w:b/>
          <w:sz w:val="20"/>
          <w:szCs w:val="20"/>
        </w:rPr>
        <w:t xml:space="preserve">rtnerstwie </w:t>
      </w:r>
      <w:r w:rsidRPr="008561FE">
        <w:rPr>
          <w:b/>
          <w:sz w:val="20"/>
          <w:szCs w:val="20"/>
        </w:rPr>
        <w:t xml:space="preserve">z Miastem Ostrołęka, </w:t>
      </w:r>
      <w:r>
        <w:rPr>
          <w:b/>
          <w:sz w:val="20"/>
          <w:szCs w:val="20"/>
        </w:rPr>
        <w:t>Polska Fundacja Ośrodków Wspomagania Rozwoju Gospodarczego „</w:t>
      </w:r>
      <w:r w:rsidRPr="008561FE">
        <w:rPr>
          <w:b/>
          <w:sz w:val="20"/>
          <w:szCs w:val="20"/>
        </w:rPr>
        <w:t>OIC Poland</w:t>
      </w:r>
      <w:r>
        <w:rPr>
          <w:b/>
          <w:sz w:val="20"/>
          <w:szCs w:val="20"/>
        </w:rPr>
        <w:t>”</w:t>
      </w:r>
      <w:r w:rsidRPr="008561FE">
        <w:rPr>
          <w:b/>
          <w:sz w:val="20"/>
          <w:szCs w:val="20"/>
        </w:rPr>
        <w:t xml:space="preserve"> oraz G.G. </w:t>
      </w:r>
      <w:proofErr w:type="spellStart"/>
      <w:r w:rsidRPr="008561FE">
        <w:rPr>
          <w:b/>
          <w:sz w:val="20"/>
          <w:szCs w:val="20"/>
        </w:rPr>
        <w:t>Eurosuccess</w:t>
      </w:r>
      <w:proofErr w:type="spellEnd"/>
      <w:r w:rsidRPr="008561FE">
        <w:rPr>
          <w:b/>
          <w:sz w:val="20"/>
          <w:szCs w:val="20"/>
        </w:rPr>
        <w:t xml:space="preserve"> Consulting LTD.</w:t>
      </w:r>
    </w:p>
    <w:p w14:paraId="782CE2C0" w14:textId="77777777" w:rsidR="00FB7D5E" w:rsidRDefault="00FB7D5E" w:rsidP="00323279">
      <w:pPr>
        <w:spacing w:after="0" w:line="240" w:lineRule="auto"/>
      </w:pPr>
    </w:p>
    <w:sectPr w:rsidR="00FB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772"/>
    <w:multiLevelType w:val="hybridMultilevel"/>
    <w:tmpl w:val="119E1B30"/>
    <w:lvl w:ilvl="0" w:tplc="60FC1C8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9619A"/>
    <w:multiLevelType w:val="hybridMultilevel"/>
    <w:tmpl w:val="5DDC44DE"/>
    <w:lvl w:ilvl="0" w:tplc="7F8E0590">
      <w:start w:val="1"/>
      <w:numFmt w:val="bullet"/>
      <w:lvlText w:val="˗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D707EC1"/>
    <w:multiLevelType w:val="hybridMultilevel"/>
    <w:tmpl w:val="EAEA9832"/>
    <w:lvl w:ilvl="0" w:tplc="7F8E0590">
      <w:start w:val="1"/>
      <w:numFmt w:val="bullet"/>
      <w:lvlText w:val="˗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81"/>
    <w:rsid w:val="00323279"/>
    <w:rsid w:val="003D1483"/>
    <w:rsid w:val="006D5F66"/>
    <w:rsid w:val="00A24481"/>
    <w:rsid w:val="00A611B7"/>
    <w:rsid w:val="00C25E06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481"/>
    <w:pPr>
      <w:spacing w:after="0" w:line="240" w:lineRule="auto"/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A611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611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1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11B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481"/>
    <w:pPr>
      <w:spacing w:after="0" w:line="240" w:lineRule="auto"/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A611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611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1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11B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</dc:creator>
  <cp:lastModifiedBy>AniaS</cp:lastModifiedBy>
  <cp:revision>2</cp:revision>
  <dcterms:created xsi:type="dcterms:W3CDTF">2018-04-10T11:31:00Z</dcterms:created>
  <dcterms:modified xsi:type="dcterms:W3CDTF">2018-04-10T11:31:00Z</dcterms:modified>
</cp:coreProperties>
</file>